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B6" w:rsidRDefault="00A925B6" w:rsidP="00A925B6"/>
    <w:p w:rsidR="00A925B6" w:rsidRDefault="00A925B6" w:rsidP="00A925B6"/>
    <w:p w:rsidR="00A925B6" w:rsidRPr="00EC7171" w:rsidRDefault="00A925B6" w:rsidP="00A925B6">
      <w:pPr>
        <w:jc w:val="both"/>
        <w:rPr>
          <w:rFonts w:ascii="Arial" w:hAnsi="Arial" w:cs="Arial"/>
        </w:rPr>
      </w:pPr>
      <w:r w:rsidRPr="00EC7171">
        <w:rPr>
          <w:rFonts w:ascii="Arial" w:hAnsi="Arial" w:cs="Arial"/>
        </w:rPr>
        <w:t xml:space="preserve">San Luis de la Paz, Guanajuato., </w:t>
      </w:r>
      <w:r>
        <w:rPr>
          <w:rFonts w:ascii="Arial" w:hAnsi="Arial" w:cs="Arial"/>
        </w:rPr>
        <w:t>10 diez</w:t>
      </w:r>
      <w:r w:rsidRPr="00EC7171">
        <w:rPr>
          <w:rFonts w:ascii="Arial" w:hAnsi="Arial" w:cs="Arial"/>
        </w:rPr>
        <w:t xml:space="preserve"> de </w:t>
      </w:r>
      <w:r>
        <w:rPr>
          <w:rFonts w:ascii="Arial" w:hAnsi="Arial" w:cs="Arial"/>
        </w:rPr>
        <w:t xml:space="preserve">julio </w:t>
      </w:r>
      <w:r w:rsidRPr="00EC7171">
        <w:rPr>
          <w:rFonts w:ascii="Arial" w:hAnsi="Arial" w:cs="Arial"/>
        </w:rPr>
        <w:t>de 2020 dos mil veinte.------</w:t>
      </w:r>
      <w:r>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VISTOS.-</w:t>
      </w:r>
      <w:r w:rsidRPr="00EC7171">
        <w:rPr>
          <w:rFonts w:ascii="Arial" w:hAnsi="Arial" w:cs="Arial"/>
        </w:rPr>
        <w:t xml:space="preserve"> Para resolver los autos de la Demanda de Juicio de Nulidad Expediente Número  87/2019, promovido por el ciudadano  </w:t>
      </w:r>
      <w:r w:rsidRPr="00EC7171">
        <w:rPr>
          <w:rFonts w:ascii="Arial" w:hAnsi="Arial" w:cs="Arial"/>
          <w:b/>
        </w:rPr>
        <w:t xml:space="preserve">  </w:t>
      </w:r>
      <w:r>
        <w:rPr>
          <w:rFonts w:ascii="Arial" w:hAnsi="Arial" w:cs="Arial"/>
          <w:b/>
        </w:rPr>
        <w:t>**</w:t>
      </w:r>
      <w:r w:rsidRPr="00EC7171">
        <w:rPr>
          <w:rFonts w:ascii="Arial" w:hAnsi="Arial" w:cs="Arial"/>
          <w:b/>
        </w:rPr>
        <w:t xml:space="preserve">, </w:t>
      </w:r>
      <w:r w:rsidRPr="00EC7171">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A925B6" w:rsidRPr="00EC7171" w:rsidRDefault="00A925B6" w:rsidP="00A925B6">
      <w:pPr>
        <w:jc w:val="center"/>
        <w:rPr>
          <w:rFonts w:ascii="Arial" w:hAnsi="Arial" w:cs="Arial"/>
          <w:b/>
        </w:rPr>
      </w:pPr>
      <w:r w:rsidRPr="00EC7171">
        <w:rPr>
          <w:rFonts w:ascii="Arial" w:hAnsi="Arial" w:cs="Arial"/>
          <w:b/>
        </w:rPr>
        <w:t>R E S U L T A N D O</w:t>
      </w:r>
    </w:p>
    <w:p w:rsidR="00A925B6" w:rsidRPr="00EC7171" w:rsidRDefault="00A925B6" w:rsidP="00A925B6">
      <w:pPr>
        <w:jc w:val="both"/>
        <w:rPr>
          <w:rFonts w:ascii="Arial" w:hAnsi="Arial" w:cs="Arial"/>
        </w:rPr>
      </w:pPr>
      <w:r w:rsidRPr="00EC7171">
        <w:rPr>
          <w:rFonts w:ascii="Arial" w:hAnsi="Arial" w:cs="Arial"/>
          <w:b/>
        </w:rPr>
        <w:t>PRIMERO.-</w:t>
      </w:r>
      <w:r w:rsidRPr="00EC7171">
        <w:rPr>
          <w:rFonts w:ascii="Arial" w:hAnsi="Arial" w:cs="Arial"/>
        </w:rPr>
        <w:t xml:space="preserve"> Con fecha 20 veinte de noviembre de 2019 dos mil diecinueve, el ciudadano  </w:t>
      </w:r>
      <w:r>
        <w:rPr>
          <w:rFonts w:ascii="Arial" w:hAnsi="Arial" w:cs="Arial"/>
        </w:rPr>
        <w:t>**</w:t>
      </w:r>
      <w:r w:rsidRPr="00EC7171">
        <w:rPr>
          <w:rFonts w:ascii="Arial" w:hAnsi="Arial" w:cs="Arial"/>
          <w:b/>
        </w:rPr>
        <w:t xml:space="preserve">, </w:t>
      </w:r>
      <w:r w:rsidRPr="00EC7171">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161833, de fecha 6 seis  de octubre de 2019 dos mil diecinueve y  el pago de la multa,    solicitando la nulidad de la misma en  los términos del artículo 255 del Código de Procedimiento y Justicia Administrativa para el Estado y los Municipios de Guanajuato.---------------</w:t>
      </w:r>
      <w:r>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SEGUNDO.-</w:t>
      </w:r>
      <w:r w:rsidRPr="00EC7171">
        <w:rPr>
          <w:rFonts w:ascii="Arial" w:hAnsi="Arial" w:cs="Arial"/>
        </w:rPr>
        <w:t xml:space="preserve"> Por auto de fecha 21 veintiuno de noviembre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22 veintidós  y 25 veinticinco  de noviembre de 2019 dos mil diecinueve.-----</w:t>
      </w:r>
      <w:r>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TERCERO.-</w:t>
      </w:r>
      <w:r w:rsidRPr="00EC7171">
        <w:rPr>
          <w:rFonts w:ascii="Arial" w:hAnsi="Arial" w:cs="Arial"/>
        </w:rPr>
        <w:t xml:space="preserve"> Por auto de fecha 16 dieciséis de diciembre del año próximo pasado, se tuvo a la autoridad demandada  </w:t>
      </w:r>
      <w:r w:rsidRPr="00EC7171">
        <w:rPr>
          <w:rFonts w:ascii="Arial" w:hAnsi="Arial" w:cs="Arial"/>
          <w:b/>
        </w:rPr>
        <w:t>por  dando contestación en tiempo y forma</w:t>
      </w:r>
      <w:r w:rsidRPr="00EC7171">
        <w:rPr>
          <w:rFonts w:ascii="Arial" w:hAnsi="Arial" w:cs="Arial"/>
        </w:rPr>
        <w:t xml:space="preserve"> a la demanda interpuesta en su contra, lo anterior de conformidad con el artículo 279  del  Código que rige a la materia.-------------------------------------------</w:t>
      </w:r>
      <w:r>
        <w:rPr>
          <w:rFonts w:ascii="Arial" w:hAnsi="Arial" w:cs="Arial"/>
        </w:rPr>
        <w:t>----------</w:t>
      </w:r>
      <w:r w:rsidRPr="00EC7171">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CUARTO.-</w:t>
      </w:r>
      <w:r w:rsidRPr="00EC7171">
        <w:rPr>
          <w:rFonts w:ascii="Arial" w:hAnsi="Arial" w:cs="Arial"/>
        </w:rPr>
        <w:t xml:space="preserve">  En fecha 10 diez  de marzo  de la presente anualidad,   se celebró la  Audiencia de Alegatos, con la formulación de apuntes de alegatos del justiciable, lo anterior de conformidad con el artículos 287 del Código de Procedimiento y Justicia Administrativa para el Estado y los Municipios de Guanajuato.----------------------------</w:t>
      </w:r>
    </w:p>
    <w:p w:rsidR="00A925B6" w:rsidRPr="00EC7171" w:rsidRDefault="00A925B6" w:rsidP="00A925B6">
      <w:pPr>
        <w:jc w:val="center"/>
        <w:rPr>
          <w:rFonts w:ascii="Arial" w:hAnsi="Arial" w:cs="Arial"/>
          <w:b/>
        </w:rPr>
      </w:pPr>
    </w:p>
    <w:p w:rsidR="00A925B6" w:rsidRPr="00EC7171" w:rsidRDefault="00A925B6" w:rsidP="00A925B6">
      <w:pPr>
        <w:jc w:val="center"/>
        <w:rPr>
          <w:rFonts w:ascii="Arial" w:hAnsi="Arial" w:cs="Arial"/>
          <w:b/>
        </w:rPr>
      </w:pPr>
      <w:r w:rsidRPr="00EC7171">
        <w:rPr>
          <w:rFonts w:ascii="Arial" w:hAnsi="Arial" w:cs="Arial"/>
          <w:b/>
        </w:rPr>
        <w:t>C O N S I D E R A N D O</w:t>
      </w:r>
    </w:p>
    <w:p w:rsidR="00A925B6" w:rsidRPr="00EC7171" w:rsidRDefault="00A925B6" w:rsidP="00A925B6">
      <w:pPr>
        <w:jc w:val="both"/>
        <w:rPr>
          <w:rFonts w:ascii="Arial" w:hAnsi="Arial" w:cs="Arial"/>
        </w:rPr>
      </w:pPr>
      <w:r w:rsidRPr="00EC7171">
        <w:rPr>
          <w:rFonts w:ascii="Arial" w:hAnsi="Arial" w:cs="Arial"/>
          <w:b/>
        </w:rPr>
        <w:t xml:space="preserve">PRIMERO.- </w:t>
      </w:r>
      <w:r w:rsidRPr="00EC717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SEGUNDO.-</w:t>
      </w:r>
      <w:r w:rsidRPr="00EC717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A925B6" w:rsidRPr="00EC7171" w:rsidRDefault="00A925B6" w:rsidP="00A925B6">
      <w:pPr>
        <w:jc w:val="both"/>
        <w:rPr>
          <w:rFonts w:ascii="Arial" w:hAnsi="Arial" w:cs="Arial"/>
          <w:i/>
        </w:rPr>
      </w:pPr>
      <w:r w:rsidRPr="00EC7171">
        <w:rPr>
          <w:rFonts w:ascii="Arial" w:hAnsi="Arial" w:cs="Arial"/>
          <w:b/>
        </w:rPr>
        <w:t>TERCERO.-</w:t>
      </w:r>
      <w:r w:rsidRPr="00EC717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EC7171">
        <w:rPr>
          <w:rFonts w:ascii="Arial" w:hAnsi="Arial" w:cs="Arial"/>
          <w:b/>
          <w:i/>
        </w:rPr>
        <w:t>SOBRESEIMIENTO, MOTIVOS DE</w:t>
      </w:r>
      <w:r w:rsidRPr="00EC717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925B6" w:rsidRDefault="00A925B6" w:rsidP="00A925B6">
      <w:pPr>
        <w:jc w:val="both"/>
        <w:rPr>
          <w:rFonts w:ascii="Arial" w:hAnsi="Arial" w:cs="Arial"/>
          <w:i/>
        </w:rPr>
      </w:pPr>
      <w:r w:rsidRPr="00EC7171">
        <w:rPr>
          <w:rFonts w:ascii="Arial" w:hAnsi="Arial" w:cs="Arial"/>
          <w:b/>
          <w:i/>
        </w:rPr>
        <w:t>“IMPROCEDENCIA.-</w:t>
      </w:r>
      <w:r w:rsidRPr="00EC7171">
        <w:rPr>
          <w:rFonts w:ascii="Arial" w:hAnsi="Arial" w:cs="Arial"/>
          <w:i/>
        </w:rPr>
        <w:t xml:space="preserve"> Sea que las partes la aleguen o no, debe examinarse previamente la procedencia del juicio de amparo, por ser esa cuestión de orden </w:t>
      </w:r>
    </w:p>
    <w:p w:rsidR="00A925B6" w:rsidRDefault="00A925B6" w:rsidP="00A925B6">
      <w:pPr>
        <w:jc w:val="both"/>
        <w:rPr>
          <w:rFonts w:ascii="Arial" w:hAnsi="Arial" w:cs="Arial"/>
          <w:i/>
        </w:rPr>
      </w:pPr>
    </w:p>
    <w:p w:rsidR="00A925B6" w:rsidRDefault="00A925B6" w:rsidP="00A925B6">
      <w:pPr>
        <w:jc w:val="both"/>
        <w:rPr>
          <w:rFonts w:ascii="Arial" w:hAnsi="Arial" w:cs="Arial"/>
          <w:i/>
        </w:rPr>
      </w:pPr>
    </w:p>
    <w:p w:rsidR="00A925B6" w:rsidRPr="00EC7171" w:rsidRDefault="00A925B6" w:rsidP="00A925B6">
      <w:pPr>
        <w:jc w:val="both"/>
        <w:rPr>
          <w:rFonts w:ascii="Arial" w:hAnsi="Arial" w:cs="Arial"/>
          <w:i/>
        </w:rPr>
      </w:pPr>
      <w:proofErr w:type="gramStart"/>
      <w:r w:rsidRPr="00EC7171">
        <w:rPr>
          <w:rFonts w:ascii="Arial" w:hAnsi="Arial" w:cs="Arial"/>
          <w:i/>
        </w:rPr>
        <w:t>público</w:t>
      </w:r>
      <w:proofErr w:type="gramEnd"/>
      <w:r w:rsidRPr="00EC7171">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A925B6" w:rsidRPr="00EC7171" w:rsidRDefault="00A925B6" w:rsidP="00A925B6">
      <w:pPr>
        <w:jc w:val="both"/>
        <w:rPr>
          <w:rFonts w:ascii="Arial" w:hAnsi="Arial" w:cs="Arial"/>
        </w:rPr>
      </w:pPr>
      <w:r w:rsidRPr="00EC717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EC7171">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CUARTO.-</w:t>
      </w:r>
      <w:r w:rsidRPr="00EC7171">
        <w:rPr>
          <w:rFonts w:ascii="Arial" w:hAnsi="Arial" w:cs="Arial"/>
        </w:rPr>
        <w:t xml:space="preserve"> La parte actora expresó sus co</w:t>
      </w:r>
      <w:r>
        <w:rPr>
          <w:rFonts w:ascii="Arial" w:hAnsi="Arial" w:cs="Arial"/>
        </w:rPr>
        <w:t xml:space="preserve">nceptos de violación contenidos </w:t>
      </w:r>
      <w:r w:rsidRPr="00EC7171">
        <w:rPr>
          <w:rFonts w:ascii="Arial" w:hAnsi="Arial" w:cs="Arial"/>
        </w:rPr>
        <w:t xml:space="preserve">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A925B6" w:rsidRPr="00EC7171" w:rsidRDefault="00A925B6" w:rsidP="00A925B6">
      <w:pPr>
        <w:jc w:val="both"/>
        <w:rPr>
          <w:rFonts w:ascii="Arial" w:hAnsi="Arial" w:cs="Arial"/>
        </w:rPr>
      </w:pPr>
      <w:r w:rsidRPr="00EC7171">
        <w:rPr>
          <w:rFonts w:ascii="Arial" w:hAnsi="Arial" w:cs="Arial"/>
          <w:i/>
        </w:rPr>
        <w:t>“</w:t>
      </w:r>
      <w:r w:rsidRPr="00EC7171">
        <w:rPr>
          <w:rFonts w:ascii="Arial" w:hAnsi="Arial" w:cs="Arial"/>
          <w:b/>
          <w:i/>
        </w:rPr>
        <w:t>CONCEPTOS DE VIOLACIÓN, EL JUEZ NO ESTA OBLIGADO A TRANSCRIBIRLOS.-</w:t>
      </w:r>
      <w:r w:rsidRPr="00EC717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A925B6" w:rsidRDefault="00A925B6" w:rsidP="00A925B6">
      <w:pPr>
        <w:jc w:val="both"/>
        <w:rPr>
          <w:rFonts w:ascii="Arial" w:hAnsi="Arial" w:cs="Arial"/>
        </w:rPr>
      </w:pPr>
      <w:r w:rsidRPr="00EC7171">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EC7171">
        <w:rPr>
          <w:rFonts w:ascii="Arial" w:hAnsi="Arial" w:cs="Arial"/>
          <w:b/>
          <w:u w:val="single"/>
        </w:rPr>
        <w:t>la boleta se encuentra indebidamente fundada y motivada</w:t>
      </w:r>
      <w:r w:rsidRPr="00EC7171">
        <w:rPr>
          <w:rFonts w:ascii="Arial" w:hAnsi="Arial" w:cs="Arial"/>
          <w:b/>
          <w:i/>
        </w:rPr>
        <w:t xml:space="preserve">. </w:t>
      </w:r>
      <w:r w:rsidRPr="00EC7171">
        <w:rPr>
          <w:rFonts w:ascii="Arial" w:hAnsi="Arial" w:cs="Arial"/>
        </w:rPr>
        <w:t xml:space="preserve">Se asevera lo anterior, pues la demandada se limitó a remarcar el apartado del recuadro denominado “ESTACIONAMIENTO”, en donde se indica: “EXCEDER EL TIEMPO MARCADO” e indicando en el apartado superior; “Se le marco (sic) alas (sic) 9:10 </w:t>
      </w:r>
      <w:proofErr w:type="spellStart"/>
      <w:r w:rsidRPr="00EC7171">
        <w:rPr>
          <w:rFonts w:ascii="Arial" w:hAnsi="Arial" w:cs="Arial"/>
        </w:rPr>
        <w:t>hrs</w:t>
      </w:r>
      <w:proofErr w:type="spellEnd"/>
      <w:r w:rsidRPr="00EC7171">
        <w:rPr>
          <w:rFonts w:ascii="Arial" w:hAnsi="Arial" w:cs="Arial"/>
        </w:rPr>
        <w:t xml:space="preserve"> (sic)”, sin realizar mayor abundamiento a la conducta imputada, dejándome en completo estado de indefensión, pues tal y como lo señalé en el capítulo de hechos… Por lo tanto, el hecho de no haber realizado una motivación exhaustiva en la cual plasmara circunstancia de tiempo, modo y lugar de como sucedieron los hechos, me deja en completo estado de indefensión al desconocer cuál fue la manera en la cual la demandada determinó que supuestamente excedí el tiempo permitido para estacionarme, pues el agente no cuenta con fe pública, por lo que las manifestaciones que plasmen en las boletas de infracción no pueden ser tomadas como una verdad absoluta, pues de esa manera se estaría violando la garantía de seguridad jurídica tutelada constitucionalmente, pues la enjuiciada está siendo juez, testigo y parte dentro del acto emitido, situación que no puede ser legalmente concebida. 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EC7171">
        <w:rPr>
          <w:rFonts w:ascii="Arial" w:hAnsi="Arial" w:cs="Arial"/>
          <w:i/>
        </w:rPr>
        <w:t xml:space="preserve">sine qua non </w:t>
      </w:r>
      <w:r w:rsidRPr="00EC7171">
        <w:rPr>
          <w:rFonts w:ascii="Arial" w:hAnsi="Arial" w:cs="Arial"/>
        </w:rPr>
        <w:t xml:space="preserve">para efecto de tener legalmente válido el acto de autoridad.  Por último, con fundamento en el artículo 47 del Código de Procedimiento y Justicia Administrativa para el Estado y los Municipios de Guanajuato, en este momento </w:t>
      </w:r>
      <w:r w:rsidRPr="00EC7171">
        <w:rPr>
          <w:rFonts w:ascii="Arial" w:hAnsi="Arial" w:cs="Arial"/>
          <w:b/>
          <w:u w:val="single"/>
        </w:rPr>
        <w:t>niego lisa y llanamente</w:t>
      </w:r>
      <w:r w:rsidRPr="00EC7171">
        <w:rPr>
          <w:rFonts w:ascii="Arial" w:hAnsi="Arial" w:cs="Arial"/>
        </w:rPr>
        <w:t xml:space="preserve"> haber cometido la conducta descrita por el oficial de tránsito, por lo que de acuerdo al precepto legal anteriormente citado, la autoridad demandada deberá probar los hechos que motivaron la redacción del acta de infracción, pues de no hacerlo procederá decretar la nulidad total del acto combatido. SEGUNDO.- Ahora bien, manifiesto que me genera evidente perjuicio el acto de autoridad consistente en la calificación de la multicitada acta de infracción por la cantidad de </w:t>
      </w:r>
      <w:r w:rsidRPr="00EC7171">
        <w:rPr>
          <w:rFonts w:ascii="Arial" w:hAnsi="Arial" w:cs="Arial"/>
          <w:b/>
        </w:rPr>
        <w:t>$403.00 (cuatrocientos tres pesos 00/100 m.n.)</w:t>
      </w:r>
      <w:r w:rsidRPr="00EC7171">
        <w:rPr>
          <w:rFonts w:ascii="Arial" w:hAnsi="Arial" w:cs="Arial"/>
        </w:rPr>
        <w:t xml:space="preserve">, ya que si la boleta </w:t>
      </w:r>
    </w:p>
    <w:p w:rsidR="00A925B6" w:rsidRDefault="00A925B6" w:rsidP="00A925B6">
      <w:pPr>
        <w:jc w:val="both"/>
        <w:rPr>
          <w:rFonts w:ascii="Arial" w:hAnsi="Arial" w:cs="Arial"/>
        </w:rPr>
      </w:pPr>
    </w:p>
    <w:p w:rsidR="00A925B6" w:rsidRDefault="00A925B6" w:rsidP="00A925B6">
      <w:pPr>
        <w:jc w:val="both"/>
        <w:rPr>
          <w:rFonts w:ascii="Arial" w:hAnsi="Arial" w:cs="Arial"/>
        </w:rPr>
      </w:pPr>
    </w:p>
    <w:p w:rsidR="00A925B6" w:rsidRPr="00EC7171" w:rsidRDefault="00A925B6" w:rsidP="00A925B6">
      <w:pPr>
        <w:jc w:val="both"/>
        <w:rPr>
          <w:rFonts w:ascii="Arial" w:hAnsi="Arial" w:cs="Arial"/>
        </w:rPr>
      </w:pPr>
      <w:proofErr w:type="gramStart"/>
      <w:r w:rsidRPr="00EC7171">
        <w:rPr>
          <w:rFonts w:ascii="Arial" w:hAnsi="Arial" w:cs="Arial"/>
        </w:rPr>
        <w:t>de</w:t>
      </w:r>
      <w:proofErr w:type="gramEnd"/>
      <w:r w:rsidRPr="00EC7171">
        <w:rPr>
          <w:rFonts w:ascii="Arial" w:hAnsi="Arial" w:cs="Arial"/>
        </w:rPr>
        <w:t xml:space="preserve"> infracción esté viciada de nulidad por encontrarse indebidamente fundada y motivada, consecuentemente la calificación de dicha infracción resultará nula, al ser fruto de un acto viciado de origen… Así mismo, destaco que el acto de autoridad  consistente en la calificación,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EC7171">
        <w:rPr>
          <w:rFonts w:ascii="Arial" w:hAnsi="Arial" w:cs="Arial"/>
          <w:b/>
          <w:u w:val="single"/>
        </w:rPr>
        <w:t>se indicó de manera verbal</w:t>
      </w:r>
      <w:r w:rsidRPr="00EC7171">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albedrío de la autoridad calificadora, situación que no puede ser legalmente válida,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$403.00 (cuatrocientos tres pesos 00/100 m.n.), por concepto de infracción, </w:t>
      </w:r>
      <w:r w:rsidRPr="00EC7171">
        <w:rPr>
          <w:rFonts w:ascii="Arial" w:hAnsi="Arial" w:cs="Arial"/>
          <w:b/>
          <w:u w:val="single"/>
        </w:rPr>
        <w:t>más las (sic) intereses que se generen por todo el tiempo que dure el presente proceso</w:t>
      </w:r>
      <w:r w:rsidRPr="00EC7171">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 </w:t>
      </w:r>
    </w:p>
    <w:p w:rsidR="00A925B6" w:rsidRDefault="00A925B6" w:rsidP="00A925B6">
      <w:pPr>
        <w:jc w:val="both"/>
        <w:rPr>
          <w:rFonts w:ascii="Arial" w:hAnsi="Arial" w:cs="Arial"/>
        </w:rPr>
      </w:pPr>
      <w:r w:rsidRPr="00EC7171">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en virtud de que la boleta de infracción se fundamentó en los artículos 1, 2, 15 fracción VIII, 136, 137 fracción I 150 fracción I y 151 fracción I del Reglamento de Tránsito Municipal para elaborar la boleta de infracción de la que se adolece el actor, por lo tanto, no le asiste el derecho al promovente en señalar que el acto fue infundado ni motivado. Pues como se puede apreciar del contenido del documento base de la demanda, se fundamentó con los siguientes artículos… De igual forma el hecho de que la autoridad demandada transcribiera en el formato autorizado para las infracciones de tránsito, no lo deja  sin valor alguno, siendo que de la boleta de infracción con número de folio 161833 de fecha 06 de octubre del año 2019 dos mil diecinueve, se indicaron los elementos y requisitos necesarios para la validez del acto administrativo de conformidad con los artículos 137 y 138 del Código de Procedimiento y Justicia Administrativa para el Estado y los Municipios de Guanajuato, indicando la fecha y hora de emisión dirigido a quien corresponda  en virtud de que en el momento no se encontraba presente el propietario, las características del vehículo marca </w:t>
      </w:r>
      <w:r>
        <w:rPr>
          <w:rFonts w:ascii="Arial" w:hAnsi="Arial" w:cs="Arial"/>
        </w:rPr>
        <w:t>**</w:t>
      </w:r>
      <w:r w:rsidRPr="00EC7171">
        <w:rPr>
          <w:rFonts w:ascii="Arial" w:hAnsi="Arial" w:cs="Arial"/>
        </w:rPr>
        <w:t xml:space="preserve">, color </w:t>
      </w:r>
      <w:r>
        <w:rPr>
          <w:rFonts w:ascii="Arial" w:hAnsi="Arial" w:cs="Arial"/>
        </w:rPr>
        <w:t>**</w:t>
      </w:r>
      <w:r w:rsidRPr="00EC7171">
        <w:rPr>
          <w:rFonts w:ascii="Arial" w:hAnsi="Arial" w:cs="Arial"/>
        </w:rPr>
        <w:t xml:space="preserve"> con número de placas </w:t>
      </w:r>
      <w:r>
        <w:rPr>
          <w:rFonts w:ascii="Arial" w:hAnsi="Arial" w:cs="Arial"/>
        </w:rPr>
        <w:t>**</w:t>
      </w:r>
      <w:bookmarkStart w:id="0" w:name="_GoBack"/>
      <w:bookmarkEnd w:id="0"/>
      <w:r w:rsidRPr="00EC7171">
        <w:rPr>
          <w:rFonts w:ascii="Arial" w:hAnsi="Arial" w:cs="Arial"/>
        </w:rPr>
        <w:t xml:space="preserve"> y describiendo el motivo de la infracción por exceso del límite marcado como autorizado de una hora; hora que inició a las 9:10 horas y terminó a las 10:10 pm., luego entonces a las 10:38 horas de ese mismo día ya habían transcurrido 28 veintiocho minutos de exceso en el mismo lugar estacionado, indicando que excedió del tiempo límite autorizado de conformidad con el señalamiento de tránsito visible que se encuentra fijo  a unos escasos metros de donde se encontraba estacionado el vehículo… Con los cuales se demuestra que el acto fue debidamente fundado y motivado. Resulta de igual resultan inoperantes los argumentos que refiere el actor al manifestar que la suscrita fui omisa en señalar las circunstancias especiales, de tal modo que en la correspondiente boleta de infracción se indicó que el vehículo se encontraba fuera del rango autorizado por los señalamientos de tránsito previamente autorizados de conformidad con el Reglamento de Tránsito para el Municipio de San Luis de la Paz, Guanajuato, ya que el hecho irregular fue observado y presenciado por la suscrita… SEGUNDO.- Es improcedente el concepto de impugnación que expresa el actor, en virtud de que la calificación de la infracción por la cantidad de </w:t>
      </w:r>
    </w:p>
    <w:p w:rsidR="00A925B6" w:rsidRDefault="00A925B6" w:rsidP="00A925B6">
      <w:pPr>
        <w:jc w:val="both"/>
        <w:rPr>
          <w:rFonts w:ascii="Arial" w:hAnsi="Arial" w:cs="Arial"/>
        </w:rPr>
      </w:pPr>
    </w:p>
    <w:p w:rsidR="00A925B6" w:rsidRDefault="00A925B6" w:rsidP="00A925B6">
      <w:pPr>
        <w:jc w:val="both"/>
        <w:rPr>
          <w:rFonts w:ascii="Arial" w:hAnsi="Arial" w:cs="Arial"/>
        </w:rPr>
      </w:pPr>
    </w:p>
    <w:p w:rsidR="00A925B6" w:rsidRPr="00EC7171" w:rsidRDefault="00A925B6" w:rsidP="00A925B6">
      <w:pPr>
        <w:jc w:val="both"/>
        <w:rPr>
          <w:rFonts w:ascii="Arial" w:hAnsi="Arial" w:cs="Arial"/>
        </w:rPr>
      </w:pPr>
      <w:r w:rsidRPr="00EC7171">
        <w:rPr>
          <w:rFonts w:ascii="Arial" w:hAnsi="Arial" w:cs="Arial"/>
        </w:rPr>
        <w:t>$403.00 (Cuatrocientos tres pesos 00/100 m.n.) de la que se adolece, en ningún momento le causa perjuicio alguno, pues en ningún momento se le requirió por parte de la autoridad demandada del pago, si no por el contrario fue deseo del impetrante acudir a la Dirección de Tránsito a que se le realizará la calificación de la infracción y posteriormente hacer voluntariamente el pago por concepto de multa, tal y como obra de la confesión expresa exteriorizada por el actor en su escrito inicial de demanda dentro del apartado de hechos marcado con el punto número 02. No obstante de la boleta de infracción emitida se aprecia que contiene los elementos y requisitos de validez establecidos por el Código de Procedimiento y Justicia Administrativa para el Estado y los Municipios de Guanajuato, en específico el de motivación y fundamentación, documento base y del cual deriva el correspondiente recibo de pago número 5663-AE de fecha 21 de octubre del año 2019 dos mil diecinueve, al ser a un documento fiscal, de conformidad con los preceptos jurídicos 42, 43 de la Ley de Hacienda para los Municipios del Estado de Guanajuato.”</w:t>
      </w:r>
      <w:r>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QUINTO.-</w:t>
      </w:r>
      <w:r w:rsidRPr="00EC717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A925B6" w:rsidRPr="00EC7171" w:rsidRDefault="00A925B6" w:rsidP="00A925B6">
      <w:pPr>
        <w:jc w:val="both"/>
        <w:rPr>
          <w:rFonts w:ascii="Arial" w:hAnsi="Arial" w:cs="Arial"/>
        </w:rPr>
      </w:pPr>
      <w:r w:rsidRPr="00EC7171">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A925B6" w:rsidRPr="00EC7171" w:rsidRDefault="00A925B6" w:rsidP="00A925B6">
      <w:pPr>
        <w:jc w:val="both"/>
        <w:rPr>
          <w:rFonts w:ascii="Arial" w:hAnsi="Arial" w:cs="Arial"/>
        </w:rPr>
      </w:pPr>
      <w:r w:rsidRPr="00EC7171">
        <w:rPr>
          <w:rFonts w:ascii="Arial" w:hAnsi="Arial" w:cs="Arial"/>
        </w:rPr>
        <w:t>Es evidente que,  el numeral citado,   no se surtió en la especie, dado que en la boleta de infracción,  número  de folio 161833,   de fecha 6 seis de octubre de 2019 dos mil diecinueve,   es un acto administrativo viciado, por una parte se señalan diversos numerales, correspondientes a los preceptos normativos del   Reglamento de Tránsito de esta Municipalidad, y por otra, no se motivó debidamente.</w:t>
      </w:r>
    </w:p>
    <w:p w:rsidR="00A925B6" w:rsidRPr="00EC7171" w:rsidRDefault="00A925B6" w:rsidP="00A925B6">
      <w:pPr>
        <w:jc w:val="both"/>
        <w:rPr>
          <w:rFonts w:ascii="Arial" w:hAnsi="Arial" w:cs="Arial"/>
        </w:rPr>
      </w:pPr>
      <w:r w:rsidRPr="00EC7171">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A925B6" w:rsidRPr="00EC7171" w:rsidRDefault="00A925B6" w:rsidP="00A925B6">
      <w:pPr>
        <w:jc w:val="both"/>
        <w:rPr>
          <w:rFonts w:ascii="Arial" w:hAnsi="Arial" w:cs="Arial"/>
        </w:rPr>
      </w:pPr>
      <w:r w:rsidRPr="00EC717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EC7171">
        <w:rPr>
          <w:rFonts w:ascii="Arial" w:hAnsi="Arial" w:cs="Arial"/>
          <w:u w:val="single"/>
        </w:rPr>
        <w:t xml:space="preserve">por </w:t>
      </w:r>
      <w:r w:rsidRPr="00EC7171">
        <w:rPr>
          <w:rFonts w:ascii="Arial" w:hAnsi="Arial" w:cs="Arial"/>
          <w:b/>
          <w:u w:val="single"/>
        </w:rPr>
        <w:t>fundar</w:t>
      </w:r>
      <w:r w:rsidRPr="00EC7171">
        <w:rPr>
          <w:rFonts w:ascii="Arial" w:hAnsi="Arial" w:cs="Arial"/>
          <w:u w:val="single"/>
        </w:rPr>
        <w:t xml:space="preserve">  ha de entenderse la expresión de los preceptos legales aplicables al caso concreto</w:t>
      </w:r>
      <w:r w:rsidRPr="00EC7171">
        <w:rPr>
          <w:rFonts w:ascii="Arial" w:hAnsi="Arial" w:cs="Arial"/>
        </w:rPr>
        <w:t xml:space="preserve"> </w:t>
      </w:r>
      <w:r w:rsidRPr="00EC7171">
        <w:rPr>
          <w:rFonts w:ascii="Arial" w:hAnsi="Arial" w:cs="Arial"/>
          <w:u w:val="single"/>
        </w:rPr>
        <w:t xml:space="preserve">y </w:t>
      </w:r>
      <w:r w:rsidRPr="00EC7171">
        <w:rPr>
          <w:rFonts w:ascii="Arial" w:hAnsi="Arial" w:cs="Arial"/>
          <w:b/>
          <w:u w:val="single"/>
        </w:rPr>
        <w:t>por motivar</w:t>
      </w:r>
      <w:r w:rsidRPr="00EC7171">
        <w:rPr>
          <w:rFonts w:ascii="Arial" w:hAnsi="Arial" w:cs="Arial"/>
          <w:u w:val="single"/>
        </w:rPr>
        <w:t>, la exposición de los hechos y razonamientos lógico jurídicos que expliquen porque es aplicable el derecho positivo al caso en concreto.</w:t>
      </w:r>
      <w:r w:rsidRPr="00EC7171">
        <w:rPr>
          <w:rFonts w:ascii="Arial" w:hAnsi="Arial" w:cs="Arial"/>
        </w:rPr>
        <w:t xml:space="preserve"> Sirve de sustento al argumento vertido </w:t>
      </w:r>
      <w:proofErr w:type="spellStart"/>
      <w:r w:rsidRPr="00EC7171">
        <w:rPr>
          <w:rFonts w:ascii="Arial" w:hAnsi="Arial" w:cs="Arial"/>
        </w:rPr>
        <w:t>supralíneas</w:t>
      </w:r>
      <w:proofErr w:type="spellEnd"/>
      <w:r w:rsidRPr="00EC717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A925B6" w:rsidRPr="00EC7171" w:rsidRDefault="00A925B6" w:rsidP="00A925B6">
      <w:pPr>
        <w:jc w:val="both"/>
        <w:rPr>
          <w:rFonts w:ascii="Arial" w:hAnsi="Arial" w:cs="Arial"/>
          <w:i/>
        </w:rPr>
      </w:pPr>
      <w:r w:rsidRPr="00EC7171">
        <w:rPr>
          <w:rFonts w:ascii="Arial" w:hAnsi="Arial" w:cs="Arial"/>
          <w:i/>
        </w:rPr>
        <w:t>“</w:t>
      </w:r>
      <w:r w:rsidRPr="00EC7171">
        <w:rPr>
          <w:rFonts w:ascii="Arial" w:hAnsi="Arial" w:cs="Arial"/>
          <w:b/>
          <w:i/>
        </w:rPr>
        <w:t>FUNDAMENTACIÓN Y MOTIVACIÓN.</w:t>
      </w:r>
      <w:r w:rsidRPr="00EC717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A925B6" w:rsidRDefault="00A925B6" w:rsidP="00A925B6">
      <w:pPr>
        <w:jc w:val="both"/>
        <w:rPr>
          <w:rFonts w:ascii="Arial" w:hAnsi="Arial" w:cs="Arial"/>
          <w:i/>
        </w:rPr>
      </w:pPr>
      <w:r w:rsidRPr="00EC717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EC7171">
        <w:rPr>
          <w:rFonts w:ascii="Arial" w:hAnsi="Arial" w:cs="Arial"/>
          <w:i/>
        </w:rPr>
        <w:t>“</w:t>
      </w:r>
      <w:r w:rsidRPr="00EC7171">
        <w:rPr>
          <w:rFonts w:ascii="Arial" w:hAnsi="Arial" w:cs="Arial"/>
          <w:b/>
          <w:i/>
        </w:rPr>
        <w:t>FUNDAMENTACIÓN Y MOTIVACIÓN DE LOS ACTOS ADMINISTRATIVOS.-</w:t>
      </w:r>
      <w:r w:rsidRPr="00EC7171">
        <w:rPr>
          <w:rFonts w:ascii="Arial" w:hAnsi="Arial" w:cs="Arial"/>
          <w:i/>
        </w:rPr>
        <w:t xml:space="preserve"> De acuerdo con el artículo </w:t>
      </w:r>
    </w:p>
    <w:p w:rsidR="00A925B6" w:rsidRDefault="00A925B6" w:rsidP="00A925B6">
      <w:pPr>
        <w:jc w:val="both"/>
        <w:rPr>
          <w:rFonts w:ascii="Arial" w:hAnsi="Arial" w:cs="Arial"/>
          <w:i/>
        </w:rPr>
      </w:pPr>
    </w:p>
    <w:p w:rsidR="00A925B6" w:rsidRDefault="00A925B6" w:rsidP="00A925B6">
      <w:pPr>
        <w:jc w:val="both"/>
        <w:rPr>
          <w:rFonts w:ascii="Arial" w:hAnsi="Arial" w:cs="Arial"/>
          <w:i/>
        </w:rPr>
      </w:pPr>
    </w:p>
    <w:p w:rsidR="00A925B6" w:rsidRPr="00EC7171" w:rsidRDefault="00A925B6" w:rsidP="00A925B6">
      <w:pPr>
        <w:jc w:val="both"/>
        <w:rPr>
          <w:rFonts w:ascii="Arial" w:hAnsi="Arial" w:cs="Arial"/>
          <w:i/>
        </w:rPr>
      </w:pPr>
      <w:r w:rsidRPr="00EC7171">
        <w:rPr>
          <w:rFonts w:ascii="Arial" w:hAnsi="Arial" w:cs="Arial"/>
          <w:i/>
        </w:rPr>
        <w:t xml:space="preserve">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C7171">
        <w:rPr>
          <w:rFonts w:ascii="Arial" w:hAnsi="Arial" w:cs="Arial"/>
          <w:i/>
        </w:rPr>
        <w:t>subincisos</w:t>
      </w:r>
      <w:proofErr w:type="spellEnd"/>
      <w:r w:rsidRPr="00EC7171">
        <w:rPr>
          <w:rFonts w:ascii="Arial" w:hAnsi="Arial" w:cs="Arial"/>
          <w:i/>
        </w:rPr>
        <w:t xml:space="preserve">, fracciones y preceptos aplicables, y b).- los cuerpos legales, y preceptos que otorgan competencia o facultades a las autoridades para emitir el acto en agravio del gobernado.”  </w:t>
      </w:r>
    </w:p>
    <w:p w:rsidR="00A925B6" w:rsidRPr="00EC7171" w:rsidRDefault="00A925B6" w:rsidP="00A925B6">
      <w:pPr>
        <w:jc w:val="both"/>
        <w:rPr>
          <w:rFonts w:ascii="Arial" w:hAnsi="Arial" w:cs="Arial"/>
          <w:i/>
        </w:rPr>
      </w:pPr>
      <w:r w:rsidRPr="00EC7171">
        <w:rPr>
          <w:rFonts w:ascii="Arial" w:hAnsi="Arial" w:cs="Arial"/>
          <w:i/>
        </w:rPr>
        <w:t>“</w:t>
      </w:r>
      <w:r w:rsidRPr="00EC7171">
        <w:rPr>
          <w:rFonts w:ascii="Arial" w:hAnsi="Arial" w:cs="Arial"/>
          <w:b/>
          <w:i/>
        </w:rPr>
        <w:t>FUNDAMENTACIÓN Y MOTIVACIÓN.-</w:t>
      </w:r>
      <w:r w:rsidRPr="00EC717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A925B6" w:rsidRDefault="00A925B6" w:rsidP="00A925B6">
      <w:pPr>
        <w:jc w:val="both"/>
        <w:rPr>
          <w:rFonts w:ascii="Arial" w:hAnsi="Arial" w:cs="Arial"/>
          <w:i/>
        </w:rPr>
      </w:pPr>
      <w:r w:rsidRPr="00EC7171">
        <w:rPr>
          <w:rFonts w:ascii="Arial" w:hAnsi="Arial" w:cs="Arial"/>
          <w:i/>
        </w:rPr>
        <w:t>“</w:t>
      </w:r>
      <w:r w:rsidRPr="00EC7171">
        <w:rPr>
          <w:rFonts w:ascii="Arial" w:hAnsi="Arial" w:cs="Arial"/>
          <w:b/>
          <w:i/>
        </w:rPr>
        <w:t>FUNDAMENTACIÓN Y MOTIVACIÓN, FALTA O INDEBIDA. EN CUANTO SON DISTINTAS, UNAS GENERAN NULIDAD LISA Y LLANA Y OTRAS PARA EFECTO.-</w:t>
      </w:r>
      <w:r w:rsidRPr="00EC717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C7171">
        <w:rPr>
          <w:rFonts w:ascii="Arial" w:hAnsi="Arial" w:cs="Arial"/>
          <w:i/>
        </w:rPr>
        <w:t>dan</w:t>
      </w:r>
      <w:proofErr w:type="gramEnd"/>
      <w:r w:rsidRPr="00EC717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w:t>
      </w:r>
    </w:p>
    <w:p w:rsidR="00A925B6" w:rsidRDefault="00A925B6" w:rsidP="00A925B6">
      <w:pPr>
        <w:jc w:val="both"/>
        <w:rPr>
          <w:rFonts w:ascii="Arial" w:hAnsi="Arial" w:cs="Arial"/>
          <w:i/>
        </w:rPr>
      </w:pPr>
    </w:p>
    <w:p w:rsidR="00A925B6" w:rsidRDefault="00A925B6" w:rsidP="00A925B6">
      <w:pPr>
        <w:jc w:val="both"/>
        <w:rPr>
          <w:rFonts w:ascii="Arial" w:hAnsi="Arial" w:cs="Arial"/>
          <w:i/>
        </w:rPr>
      </w:pPr>
    </w:p>
    <w:p w:rsidR="00A925B6" w:rsidRPr="00EC7171" w:rsidRDefault="00A925B6" w:rsidP="00A925B6">
      <w:pPr>
        <w:jc w:val="both"/>
        <w:rPr>
          <w:rFonts w:ascii="Arial" w:hAnsi="Arial" w:cs="Arial"/>
          <w:i/>
        </w:rPr>
      </w:pPr>
      <w:proofErr w:type="gramStart"/>
      <w:r w:rsidRPr="00EC7171">
        <w:rPr>
          <w:rFonts w:ascii="Arial" w:hAnsi="Arial" w:cs="Arial"/>
          <w:i/>
        </w:rPr>
        <w:t>omisión</w:t>
      </w:r>
      <w:proofErr w:type="gramEnd"/>
      <w:r w:rsidRPr="00EC7171">
        <w:rPr>
          <w:rFonts w:ascii="Arial" w:hAnsi="Arial" w:cs="Arial"/>
          <w:i/>
        </w:rPr>
        <w:t xml:space="preserve">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A925B6" w:rsidRPr="00EC7171" w:rsidRDefault="00A925B6" w:rsidP="00A925B6">
      <w:pPr>
        <w:jc w:val="both"/>
        <w:rPr>
          <w:rFonts w:ascii="Arial" w:hAnsi="Arial" w:cs="Arial"/>
        </w:rPr>
      </w:pPr>
      <w:r w:rsidRPr="00EC717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A925B6" w:rsidRPr="00EC7171" w:rsidRDefault="00A925B6" w:rsidP="00A925B6">
      <w:pPr>
        <w:jc w:val="both"/>
        <w:rPr>
          <w:rFonts w:ascii="Arial" w:eastAsia="Times New Roman" w:hAnsi="Arial" w:cs="Arial"/>
          <w:i/>
          <w:color w:val="000000"/>
        </w:rPr>
      </w:pPr>
      <w:r w:rsidRPr="00EC7171">
        <w:rPr>
          <w:rFonts w:ascii="Arial" w:eastAsia="Times New Roman" w:hAnsi="Arial" w:cs="Arial"/>
          <w:b/>
          <w:i/>
          <w:color w:val="000000"/>
        </w:rPr>
        <w:t xml:space="preserve">“FUNDAMENTACIÓN Y MOTIVACIÓN. DEBEN CONSTAR EN EL CUERPO DE LA RESOLUCIÓN Y NO EN DOCUMENTO DISTINTO. </w:t>
      </w:r>
      <w:r w:rsidRPr="00EC717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A925B6" w:rsidRPr="00EC7171" w:rsidRDefault="00A925B6" w:rsidP="00A925B6">
      <w:pPr>
        <w:jc w:val="both"/>
        <w:rPr>
          <w:rFonts w:ascii="Arial" w:hAnsi="Arial" w:cs="Arial"/>
          <w:i/>
        </w:rPr>
      </w:pPr>
      <w:r w:rsidRPr="00EC7171">
        <w:rPr>
          <w:rFonts w:ascii="Arial" w:hAnsi="Arial" w:cs="Arial"/>
          <w:i/>
        </w:rPr>
        <w:t>“</w:t>
      </w:r>
      <w:r w:rsidRPr="00EC7171">
        <w:rPr>
          <w:rFonts w:ascii="Arial" w:hAnsi="Arial" w:cs="Arial"/>
          <w:b/>
          <w:i/>
        </w:rPr>
        <w:t>AUTORIDADES. FUNDAMENTACIÓN DE SUS ACTOS.-</w:t>
      </w:r>
      <w:r w:rsidRPr="00EC717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A925B6" w:rsidRPr="00EC7171" w:rsidRDefault="00A925B6" w:rsidP="00A925B6">
      <w:pPr>
        <w:jc w:val="both"/>
        <w:rPr>
          <w:rFonts w:ascii="Arial" w:hAnsi="Arial" w:cs="Arial"/>
        </w:rPr>
      </w:pPr>
      <w:r w:rsidRPr="00EC7171">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A925B6" w:rsidRPr="00EC7171" w:rsidRDefault="00A925B6" w:rsidP="00A925B6">
      <w:pPr>
        <w:jc w:val="both"/>
        <w:rPr>
          <w:rFonts w:ascii="Arial" w:hAnsi="Arial" w:cs="Arial"/>
        </w:rPr>
      </w:pPr>
      <w:r w:rsidRPr="00EC717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A925B6" w:rsidRDefault="00A925B6" w:rsidP="00A925B6">
      <w:pPr>
        <w:jc w:val="both"/>
        <w:rPr>
          <w:rFonts w:ascii="Arial" w:hAnsi="Arial" w:cs="Arial"/>
        </w:rPr>
      </w:pPr>
      <w:r w:rsidRPr="00EC7171">
        <w:rPr>
          <w:rFonts w:ascii="Arial" w:hAnsi="Arial" w:cs="Arial"/>
        </w:rPr>
        <w:t>Del análisis a la porción normativa transcrita se advierte que la procedencia del pago de intereses en el supuesto mencionado, requiere la concurrencia de los siguientes elementos:</w:t>
      </w:r>
    </w:p>
    <w:p w:rsidR="00A925B6" w:rsidRDefault="00A925B6" w:rsidP="00A925B6">
      <w:pPr>
        <w:jc w:val="both"/>
        <w:rPr>
          <w:rFonts w:ascii="Arial" w:hAnsi="Arial" w:cs="Arial"/>
        </w:rPr>
      </w:pPr>
    </w:p>
    <w:p w:rsidR="00A925B6" w:rsidRDefault="00A925B6" w:rsidP="00A925B6">
      <w:pPr>
        <w:jc w:val="both"/>
        <w:rPr>
          <w:rFonts w:ascii="Arial" w:hAnsi="Arial" w:cs="Arial"/>
        </w:rPr>
      </w:pPr>
    </w:p>
    <w:p w:rsidR="00A925B6" w:rsidRPr="00EC7171" w:rsidRDefault="00A925B6" w:rsidP="00A925B6">
      <w:pPr>
        <w:jc w:val="both"/>
        <w:rPr>
          <w:rFonts w:ascii="Arial" w:hAnsi="Arial" w:cs="Arial"/>
        </w:rPr>
      </w:pPr>
    </w:p>
    <w:p w:rsidR="00A925B6" w:rsidRPr="00EC7171" w:rsidRDefault="00A925B6" w:rsidP="00A925B6">
      <w:pPr>
        <w:pStyle w:val="Prrafodelista"/>
        <w:numPr>
          <w:ilvl w:val="0"/>
          <w:numId w:val="1"/>
        </w:numPr>
        <w:jc w:val="both"/>
        <w:rPr>
          <w:rFonts w:ascii="Arial" w:hAnsi="Arial" w:cs="Arial"/>
        </w:rPr>
      </w:pPr>
      <w:r w:rsidRPr="00EC7171">
        <w:rPr>
          <w:rFonts w:ascii="Arial" w:hAnsi="Arial" w:cs="Arial"/>
        </w:rPr>
        <w:t>El establecimiento de un crédito fiscal por la autoridad en contra de un contribuyente.</w:t>
      </w:r>
    </w:p>
    <w:p w:rsidR="00A925B6" w:rsidRPr="00EC7171" w:rsidRDefault="00A925B6" w:rsidP="00A925B6">
      <w:pPr>
        <w:pStyle w:val="Prrafodelista"/>
        <w:numPr>
          <w:ilvl w:val="0"/>
          <w:numId w:val="1"/>
        </w:numPr>
        <w:jc w:val="both"/>
        <w:rPr>
          <w:rFonts w:ascii="Arial" w:hAnsi="Arial" w:cs="Arial"/>
        </w:rPr>
      </w:pPr>
      <w:r w:rsidRPr="00EC7171">
        <w:rPr>
          <w:rFonts w:ascii="Arial" w:hAnsi="Arial" w:cs="Arial"/>
        </w:rPr>
        <w:t>La realización del pago de ese crédito fiscal por ese particular.</w:t>
      </w:r>
    </w:p>
    <w:p w:rsidR="00A925B6" w:rsidRPr="00EC7171" w:rsidRDefault="00A925B6" w:rsidP="00A925B6">
      <w:pPr>
        <w:pStyle w:val="Prrafodelista"/>
        <w:numPr>
          <w:ilvl w:val="0"/>
          <w:numId w:val="1"/>
        </w:numPr>
        <w:jc w:val="both"/>
        <w:rPr>
          <w:rFonts w:ascii="Arial" w:hAnsi="Arial" w:cs="Arial"/>
        </w:rPr>
      </w:pPr>
      <w:r w:rsidRPr="00EC7171">
        <w:rPr>
          <w:rFonts w:ascii="Arial" w:hAnsi="Arial" w:cs="Arial"/>
        </w:rPr>
        <w:t>La inconformidad del contribuyente con el crédito fiscal pagado, manifiesta a través del ejercicio de algún medio de defensa legal.</w:t>
      </w:r>
    </w:p>
    <w:p w:rsidR="00A925B6" w:rsidRPr="00EC7171" w:rsidRDefault="00A925B6" w:rsidP="00A925B6">
      <w:pPr>
        <w:pStyle w:val="Prrafodelista"/>
        <w:numPr>
          <w:ilvl w:val="0"/>
          <w:numId w:val="1"/>
        </w:numPr>
        <w:jc w:val="both"/>
        <w:rPr>
          <w:rFonts w:ascii="Arial" w:hAnsi="Arial" w:cs="Arial"/>
        </w:rPr>
      </w:pPr>
      <w:r w:rsidRPr="00EC7171">
        <w:rPr>
          <w:rFonts w:ascii="Arial" w:hAnsi="Arial" w:cs="Arial"/>
        </w:rPr>
        <w:t>La resolución de la impugnación a favor del particular inconforme, declarando la nulidad del crédito fiscal.</w:t>
      </w:r>
    </w:p>
    <w:p w:rsidR="00A925B6" w:rsidRPr="00EC7171" w:rsidRDefault="00A925B6" w:rsidP="00A925B6">
      <w:pPr>
        <w:jc w:val="both"/>
        <w:rPr>
          <w:rFonts w:ascii="Arial" w:hAnsi="Arial" w:cs="Arial"/>
        </w:rPr>
      </w:pPr>
      <w:r w:rsidRPr="00EC717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161833,  de fecha 6 seis  de octubre de 2019 dos mil diecinueve , se impuso al actor una sanción económica; 2) Este realizó el pago de esa multa el día 21 veintiuno  de octubre de 2019 dos mil diecinueve, tal como se desprende del recibo de pago número 5663 –AE, de fecha 21 veintiuno de octubre de 2019 dos mil diecinueve; y,  3) En contra de la boleta de infracción se promovió el demanda de juicio de nulidad.</w:t>
      </w:r>
    </w:p>
    <w:p w:rsidR="00A925B6" w:rsidRPr="00EC7171" w:rsidRDefault="00A925B6" w:rsidP="00A925B6">
      <w:pPr>
        <w:jc w:val="both"/>
        <w:rPr>
          <w:rFonts w:ascii="Arial" w:hAnsi="Arial" w:cs="Arial"/>
        </w:rPr>
      </w:pPr>
      <w:r w:rsidRPr="00EC7171">
        <w:rPr>
          <w:rFonts w:ascii="Arial" w:hAnsi="Arial" w:cs="Arial"/>
        </w:rPr>
        <w:t xml:space="preserve">Luego entonces, este juzgador estima que el pago de intereses debe formar   parte de la sentencia porque al declararse la nulidad total de la boleta de infracción número 161833,  de fecha 6 seis  de octubre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A925B6" w:rsidRPr="00EC7171" w:rsidRDefault="00A925B6" w:rsidP="00A925B6">
      <w:pPr>
        <w:jc w:val="both"/>
        <w:rPr>
          <w:rFonts w:ascii="Arial" w:hAnsi="Arial" w:cs="Arial"/>
        </w:rPr>
      </w:pPr>
      <w:r w:rsidRPr="00EC7171">
        <w:rPr>
          <w:rFonts w:ascii="Arial" w:hAnsi="Arial" w:cs="Arial"/>
        </w:rPr>
        <w:t>Artículo 39. Cuando no se pague un crédito fiscal en la fecha o dentro del plazo señalado en las disposiciones respectivas, se cobrarán recargos a la tasa del 3% mensual.</w:t>
      </w:r>
    </w:p>
    <w:p w:rsidR="00A925B6" w:rsidRPr="00EC7171" w:rsidRDefault="00A925B6" w:rsidP="00A925B6">
      <w:pPr>
        <w:jc w:val="both"/>
        <w:rPr>
          <w:rFonts w:ascii="Arial" w:hAnsi="Arial" w:cs="Arial"/>
        </w:rPr>
      </w:pPr>
      <w:r w:rsidRPr="00EC7171">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A925B6" w:rsidRPr="00EC7171" w:rsidRDefault="00A925B6" w:rsidP="00A925B6">
      <w:pPr>
        <w:jc w:val="both"/>
        <w:rPr>
          <w:rFonts w:ascii="Arial" w:hAnsi="Arial" w:cs="Arial"/>
        </w:rPr>
      </w:pPr>
      <w:r w:rsidRPr="00EC7171">
        <w:rPr>
          <w:rFonts w:ascii="Arial" w:hAnsi="Arial" w:cs="Arial"/>
        </w:rPr>
        <w:t>Cuando se conceda prórroga o autorización para pagar en parcialidades los créditos fiscales, se causarán recargos sobre el saldo insoluto a la tasa del 2% mensual.</w:t>
      </w:r>
    </w:p>
    <w:p w:rsidR="00A925B6" w:rsidRPr="00EC7171" w:rsidRDefault="00A925B6" w:rsidP="00A925B6">
      <w:pPr>
        <w:jc w:val="both"/>
        <w:rPr>
          <w:rFonts w:ascii="Arial" w:hAnsi="Arial" w:cs="Arial"/>
        </w:rPr>
      </w:pPr>
      <w:r w:rsidRPr="00EC717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A925B6" w:rsidRPr="00EC7171" w:rsidRDefault="00A925B6" w:rsidP="00A925B6">
      <w:pPr>
        <w:jc w:val="both"/>
        <w:rPr>
          <w:rFonts w:ascii="Arial" w:hAnsi="Arial" w:cs="Arial"/>
        </w:rPr>
      </w:pPr>
      <w:r w:rsidRPr="00EC7171">
        <w:rPr>
          <w:rFonts w:ascii="Arial" w:hAnsi="Arial" w:cs="Arial"/>
        </w:rPr>
        <w:t>Sirve de apoyo a lo anterior la tesis aislada XVI. 1º. A.T.13 A (10</w:t>
      </w:r>
      <w:proofErr w:type="gramStart"/>
      <w:r w:rsidRPr="00EC7171">
        <w:rPr>
          <w:rFonts w:ascii="Arial" w:hAnsi="Arial" w:cs="Arial"/>
        </w:rPr>
        <w:t>ª .</w:t>
      </w:r>
      <w:proofErr w:type="gramEnd"/>
      <w:r w:rsidRPr="00EC7171">
        <w:rPr>
          <w:rFonts w:ascii="Arial" w:hAnsi="Arial" w:cs="Arial"/>
        </w:rPr>
        <w:t>) sostenida por el Primer Tribunal Colegiado en materias Administrativa y de Trabajo del Décimo Sexto Circuito, que señala:</w:t>
      </w:r>
    </w:p>
    <w:p w:rsidR="00A925B6" w:rsidRDefault="00A925B6" w:rsidP="00A925B6">
      <w:pPr>
        <w:jc w:val="both"/>
        <w:rPr>
          <w:rFonts w:ascii="Arial" w:hAnsi="Arial" w:cs="Arial"/>
          <w:i/>
        </w:rPr>
      </w:pPr>
      <w:r w:rsidRPr="00EC7171">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w:t>
      </w:r>
    </w:p>
    <w:p w:rsidR="00A925B6" w:rsidRDefault="00A925B6" w:rsidP="00A925B6">
      <w:pPr>
        <w:jc w:val="both"/>
        <w:rPr>
          <w:rFonts w:ascii="Arial" w:hAnsi="Arial" w:cs="Arial"/>
          <w:i/>
        </w:rPr>
      </w:pPr>
    </w:p>
    <w:p w:rsidR="00A925B6" w:rsidRDefault="00A925B6" w:rsidP="00A925B6">
      <w:pPr>
        <w:jc w:val="both"/>
        <w:rPr>
          <w:rFonts w:ascii="Arial" w:hAnsi="Arial" w:cs="Arial"/>
          <w:i/>
        </w:rPr>
      </w:pPr>
    </w:p>
    <w:p w:rsidR="00A925B6" w:rsidRPr="00EC7171" w:rsidRDefault="00A925B6" w:rsidP="00A925B6">
      <w:pPr>
        <w:jc w:val="both"/>
        <w:rPr>
          <w:rFonts w:ascii="Arial" w:hAnsi="Arial" w:cs="Arial"/>
          <w:i/>
        </w:rPr>
      </w:pPr>
      <w:proofErr w:type="gramStart"/>
      <w:r w:rsidRPr="00EC7171">
        <w:rPr>
          <w:rFonts w:ascii="Arial" w:hAnsi="Arial" w:cs="Arial"/>
          <w:i/>
        </w:rPr>
        <w:t>deba</w:t>
      </w:r>
      <w:proofErr w:type="gramEnd"/>
      <w:r w:rsidRPr="00EC7171">
        <w:rPr>
          <w:rFonts w:ascii="Arial" w:hAnsi="Arial" w:cs="Arial"/>
          <w:i/>
        </w:rPr>
        <w:t xml:space="preserve">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A925B6" w:rsidRPr="00EC7171" w:rsidRDefault="00A925B6" w:rsidP="00A925B6">
      <w:pPr>
        <w:jc w:val="both"/>
        <w:rPr>
          <w:rFonts w:ascii="Arial" w:hAnsi="Arial" w:cs="Arial"/>
        </w:rPr>
      </w:pPr>
      <w:r w:rsidRPr="00EC7171">
        <w:rPr>
          <w:rFonts w:ascii="Arial" w:hAnsi="Arial" w:cs="Arial"/>
          <w:b/>
        </w:rPr>
        <w:t>SEXTO.-</w:t>
      </w:r>
      <w:r w:rsidRPr="00EC7171">
        <w:rPr>
          <w:rFonts w:ascii="Arial" w:hAnsi="Arial" w:cs="Arial"/>
        </w:rPr>
        <w:t xml:space="preserve"> Con base en todo lo expuesto, quien juzga decreta la </w:t>
      </w:r>
      <w:r w:rsidRPr="00EC7171">
        <w:rPr>
          <w:rFonts w:ascii="Arial" w:hAnsi="Arial" w:cs="Arial"/>
          <w:b/>
        </w:rPr>
        <w:t>ILEGALIDAD Y NULIDAD TOTAL DE LOS ACTOS ADMINISTRATIVOS IMPUGNADOS</w:t>
      </w:r>
      <w:r w:rsidRPr="00EC7171">
        <w:rPr>
          <w:rFonts w:ascii="Arial" w:hAnsi="Arial" w:cs="Arial"/>
        </w:rPr>
        <w:t xml:space="preserve">,  para el efecto de que la demandada, en el término de quince días,  después de que cause estado la presente resolución,   deje sin efectos la boleta de infracción con número de folio 161833,   de fecha 6 seis de octubre  de 2019 dos mil diecinueve, y el recibo de pago número 5663 –AE, de fecha 21 veintiuno de octubre de 2019 dos mil diecinueve,  y  como consecuencia de lo anterior, la demandada,  deberá hacer los trámites necesarios para que se  haga al actor  la devolución  de  la cantidad de </w:t>
      </w:r>
      <w:r w:rsidRPr="00EC7171">
        <w:rPr>
          <w:rFonts w:ascii="Arial" w:hAnsi="Arial" w:cs="Arial"/>
          <w:b/>
        </w:rPr>
        <w:t>$403.00 (cuatrocientos tres pesos 00/100 M.N.)</w:t>
      </w:r>
      <w:r w:rsidRPr="00EC7171">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que impera en este Juzgado.----</w:t>
      </w:r>
      <w:r>
        <w:rPr>
          <w:rFonts w:ascii="Arial" w:hAnsi="Arial" w:cs="Arial"/>
        </w:rPr>
        <w:t>-----------------------</w:t>
      </w:r>
      <w:r w:rsidRPr="00EC7171">
        <w:rPr>
          <w:rFonts w:ascii="Arial" w:hAnsi="Arial" w:cs="Arial"/>
        </w:rPr>
        <w:t>---------</w:t>
      </w:r>
    </w:p>
    <w:p w:rsidR="00A925B6" w:rsidRPr="00EC7171" w:rsidRDefault="00A925B6" w:rsidP="00A925B6">
      <w:pPr>
        <w:jc w:val="both"/>
        <w:rPr>
          <w:rFonts w:ascii="Arial" w:hAnsi="Arial" w:cs="Arial"/>
        </w:rPr>
      </w:pPr>
      <w:r w:rsidRPr="00EC717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161833,   de fecha 6 seis de octubre  de 2019 dos mil diecinueve, y el recibo de pago número 5663 –AE, de fecha 21 veintiuno de octubre de 2019 dos mil diecinueve,  y   la devolución  de  la cantidad de </w:t>
      </w:r>
      <w:r w:rsidRPr="00EC7171">
        <w:rPr>
          <w:rFonts w:ascii="Arial" w:hAnsi="Arial" w:cs="Arial"/>
          <w:b/>
        </w:rPr>
        <w:t>$403.00 (cuatrocientos tres pesos 00/100 M.N.)</w:t>
      </w:r>
      <w:r w:rsidRPr="00EC7171">
        <w:rPr>
          <w:rFonts w:ascii="Arial" w:hAnsi="Arial" w:cs="Arial"/>
        </w:rPr>
        <w:t xml:space="preserve">, </w:t>
      </w:r>
      <w:r w:rsidRPr="00EC7171">
        <w:rPr>
          <w:rFonts w:ascii="Arial" w:hAnsi="Arial" w:cs="Arial"/>
          <w:b/>
        </w:rPr>
        <w:t xml:space="preserve"> </w:t>
      </w:r>
      <w:r w:rsidRPr="00EC7171">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SEPTIMO.-</w:t>
      </w:r>
      <w:r w:rsidRPr="00EC717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A925B6" w:rsidRPr="00EC7171" w:rsidRDefault="00A925B6" w:rsidP="00A925B6">
      <w:pPr>
        <w:jc w:val="both"/>
        <w:rPr>
          <w:rFonts w:ascii="Arial" w:hAnsi="Arial" w:cs="Arial"/>
        </w:rPr>
      </w:pPr>
      <w:r w:rsidRPr="00EC7171">
        <w:rPr>
          <w:rFonts w:ascii="Arial" w:hAnsi="Arial" w:cs="Arial"/>
        </w:rPr>
        <w:t>El actor ofreció  las siguientes pruebas:</w:t>
      </w:r>
    </w:p>
    <w:p w:rsidR="00A925B6" w:rsidRPr="00EC7171" w:rsidRDefault="00A925B6" w:rsidP="00A925B6">
      <w:pPr>
        <w:pStyle w:val="Prrafodelista"/>
        <w:numPr>
          <w:ilvl w:val="0"/>
          <w:numId w:val="2"/>
        </w:numPr>
        <w:jc w:val="both"/>
        <w:rPr>
          <w:rFonts w:ascii="Arial" w:hAnsi="Arial" w:cs="Arial"/>
        </w:rPr>
      </w:pPr>
      <w:r w:rsidRPr="00EC7171">
        <w:rPr>
          <w:rFonts w:ascii="Arial" w:hAnsi="Arial" w:cs="Arial"/>
        </w:rPr>
        <w:t xml:space="preserve">Boleta de infracción con número de folio 161833,   de fecha 6 seis de octubre  de 2019 dos mil diecinueve, </w:t>
      </w:r>
    </w:p>
    <w:p w:rsidR="00A925B6" w:rsidRPr="00EC7171" w:rsidRDefault="00A925B6" w:rsidP="00A925B6">
      <w:pPr>
        <w:pStyle w:val="Prrafodelista"/>
        <w:numPr>
          <w:ilvl w:val="0"/>
          <w:numId w:val="2"/>
        </w:numPr>
        <w:jc w:val="both"/>
        <w:rPr>
          <w:rFonts w:ascii="Arial" w:hAnsi="Arial" w:cs="Arial"/>
        </w:rPr>
      </w:pPr>
      <w:r w:rsidRPr="00EC7171">
        <w:rPr>
          <w:rFonts w:ascii="Arial" w:hAnsi="Arial" w:cs="Arial"/>
        </w:rPr>
        <w:t xml:space="preserve">Recibo  de pago número 5663 –AE, de fecha 21 veintiuno de octubre de 2019 dos mil diecinueve,  </w:t>
      </w:r>
    </w:p>
    <w:p w:rsidR="00A925B6" w:rsidRPr="00EC7171" w:rsidRDefault="00A925B6" w:rsidP="00A925B6">
      <w:pPr>
        <w:jc w:val="both"/>
        <w:rPr>
          <w:rFonts w:ascii="Arial" w:hAnsi="Arial" w:cs="Arial"/>
        </w:rPr>
      </w:pPr>
      <w:r w:rsidRPr="00EC7171">
        <w:rPr>
          <w:rFonts w:ascii="Arial" w:hAnsi="Arial" w:cs="Arial"/>
        </w:rPr>
        <w:t xml:space="preserve">Documental  que se le da valor probatorio para acreditar la existencia del acto administrativo que se combate dentro de este proceso, así como el interés jurídico del actor.  </w:t>
      </w:r>
    </w:p>
    <w:p w:rsidR="00A925B6" w:rsidRPr="00EC7171" w:rsidRDefault="00A925B6" w:rsidP="00A925B6">
      <w:pPr>
        <w:jc w:val="both"/>
        <w:rPr>
          <w:rFonts w:ascii="Arial" w:hAnsi="Arial" w:cs="Arial"/>
        </w:rPr>
      </w:pPr>
      <w:r w:rsidRPr="00EC7171">
        <w:rPr>
          <w:rFonts w:ascii="Arial" w:hAnsi="Arial" w:cs="Arial"/>
        </w:rPr>
        <w:t>La autoridad demanda ofrecieron   las siguientes pruebas:</w:t>
      </w:r>
    </w:p>
    <w:p w:rsidR="00A925B6" w:rsidRDefault="00A925B6" w:rsidP="00A925B6">
      <w:pPr>
        <w:jc w:val="both"/>
        <w:rPr>
          <w:rFonts w:ascii="Arial" w:hAnsi="Arial" w:cs="Arial"/>
        </w:rPr>
      </w:pPr>
    </w:p>
    <w:p w:rsidR="00A925B6" w:rsidRDefault="00A925B6" w:rsidP="00A925B6">
      <w:pPr>
        <w:jc w:val="both"/>
        <w:rPr>
          <w:rFonts w:ascii="Arial" w:hAnsi="Arial" w:cs="Arial"/>
        </w:rPr>
      </w:pPr>
    </w:p>
    <w:p w:rsidR="00A925B6" w:rsidRPr="00EC7171" w:rsidRDefault="00A925B6" w:rsidP="00A925B6">
      <w:pPr>
        <w:jc w:val="both"/>
        <w:rPr>
          <w:rFonts w:ascii="Arial" w:hAnsi="Arial" w:cs="Arial"/>
        </w:rPr>
      </w:pPr>
      <w:r w:rsidRPr="00EC7171">
        <w:rPr>
          <w:rFonts w:ascii="Arial" w:hAnsi="Arial" w:cs="Arial"/>
        </w:rPr>
        <w:t>1.-Documental Pública consistente en copias certificadas de los  nombramientos de los cargos que ostentan dentro de la administración pública municipal de esta ciudad, documental que se la da valor probatorio para acreditar dicha  personalidad.</w:t>
      </w:r>
    </w:p>
    <w:p w:rsidR="00A925B6" w:rsidRPr="00EC7171" w:rsidRDefault="00A925B6" w:rsidP="00A925B6">
      <w:pPr>
        <w:jc w:val="both"/>
        <w:rPr>
          <w:rFonts w:ascii="Arial" w:hAnsi="Arial" w:cs="Arial"/>
        </w:rPr>
      </w:pPr>
      <w:r w:rsidRPr="00EC7171">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A925B6" w:rsidRPr="00EC7171" w:rsidRDefault="00A925B6" w:rsidP="00A925B6">
      <w:pPr>
        <w:jc w:val="both"/>
        <w:rPr>
          <w:rFonts w:ascii="Arial" w:hAnsi="Arial" w:cs="Arial"/>
        </w:rPr>
      </w:pPr>
    </w:p>
    <w:p w:rsidR="00A925B6" w:rsidRPr="00EC7171" w:rsidRDefault="00A925B6" w:rsidP="00A925B6">
      <w:pPr>
        <w:jc w:val="center"/>
        <w:rPr>
          <w:rFonts w:ascii="Arial" w:hAnsi="Arial" w:cs="Arial"/>
          <w:b/>
        </w:rPr>
      </w:pPr>
      <w:r w:rsidRPr="00EC7171">
        <w:rPr>
          <w:rFonts w:ascii="Arial" w:hAnsi="Arial" w:cs="Arial"/>
          <w:b/>
        </w:rPr>
        <w:t>R E S U E L V E</w:t>
      </w:r>
    </w:p>
    <w:p w:rsidR="00A925B6" w:rsidRPr="00EC7171" w:rsidRDefault="00A925B6" w:rsidP="00A925B6">
      <w:pPr>
        <w:jc w:val="both"/>
        <w:rPr>
          <w:rFonts w:ascii="Arial" w:hAnsi="Arial" w:cs="Arial"/>
        </w:rPr>
      </w:pPr>
      <w:r w:rsidRPr="00EC7171">
        <w:rPr>
          <w:rFonts w:ascii="Arial" w:hAnsi="Arial" w:cs="Arial"/>
          <w:b/>
        </w:rPr>
        <w:t>PRIMERO.-</w:t>
      </w:r>
      <w:r w:rsidRPr="00EC717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A925B6" w:rsidRPr="00EC7171" w:rsidRDefault="00A925B6" w:rsidP="00A925B6">
      <w:pPr>
        <w:jc w:val="both"/>
        <w:rPr>
          <w:rFonts w:ascii="Arial" w:hAnsi="Arial" w:cs="Arial"/>
        </w:rPr>
      </w:pPr>
      <w:r w:rsidRPr="00EC7171">
        <w:rPr>
          <w:rFonts w:ascii="Arial" w:hAnsi="Arial" w:cs="Arial"/>
          <w:b/>
        </w:rPr>
        <w:t>SEGUNDO.-</w:t>
      </w:r>
      <w:r w:rsidRPr="00EC7171">
        <w:rPr>
          <w:rFonts w:ascii="Arial" w:hAnsi="Arial" w:cs="Arial"/>
        </w:rPr>
        <w:t xml:space="preserve"> </w:t>
      </w:r>
      <w:r w:rsidRPr="00EC7171">
        <w:rPr>
          <w:rFonts w:ascii="Arial" w:hAnsi="Arial" w:cs="Arial"/>
          <w:b/>
        </w:rPr>
        <w:t>NO SE SOBRESEE EL PRESENTE PROCESO</w:t>
      </w:r>
      <w:r w:rsidRPr="00EC7171">
        <w:rPr>
          <w:rFonts w:ascii="Arial" w:hAnsi="Arial" w:cs="Arial"/>
        </w:rPr>
        <w:t>, por las razones y fundamentos expuestos en el considerando tercero  de ésta</w:t>
      </w:r>
      <w:r>
        <w:rPr>
          <w:rFonts w:ascii="Arial" w:hAnsi="Arial" w:cs="Arial"/>
        </w:rPr>
        <w:t xml:space="preserve"> resolución.------------------</w:t>
      </w:r>
    </w:p>
    <w:p w:rsidR="00A925B6" w:rsidRPr="00EC7171" w:rsidRDefault="00A925B6" w:rsidP="00A925B6">
      <w:pPr>
        <w:jc w:val="both"/>
        <w:rPr>
          <w:rFonts w:ascii="Arial" w:hAnsi="Arial" w:cs="Arial"/>
          <w:b/>
        </w:rPr>
      </w:pPr>
      <w:r w:rsidRPr="00EC7171">
        <w:rPr>
          <w:rFonts w:ascii="Arial" w:hAnsi="Arial" w:cs="Arial"/>
          <w:b/>
        </w:rPr>
        <w:t>TERCERO.- SE DECLARA LA NULIDAD TOTAL DEL ACTO IMPUGNADO</w:t>
      </w:r>
      <w:r w:rsidRPr="00EC717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EC7171">
        <w:rPr>
          <w:rFonts w:ascii="Arial" w:hAnsi="Arial" w:cs="Arial"/>
        </w:rPr>
        <w:t>-------------------------------------</w:t>
      </w:r>
      <w:r w:rsidRPr="00EC7171">
        <w:rPr>
          <w:rFonts w:ascii="Arial" w:hAnsi="Arial" w:cs="Arial"/>
          <w:b/>
        </w:rPr>
        <w:t xml:space="preserve"> </w:t>
      </w:r>
    </w:p>
    <w:p w:rsidR="00A925B6" w:rsidRPr="00EC7171" w:rsidRDefault="00A925B6" w:rsidP="00A925B6">
      <w:pPr>
        <w:jc w:val="both"/>
        <w:rPr>
          <w:rFonts w:ascii="Arial" w:hAnsi="Arial" w:cs="Arial"/>
        </w:rPr>
      </w:pPr>
      <w:r w:rsidRPr="00EC7171">
        <w:rPr>
          <w:rFonts w:ascii="Arial" w:hAnsi="Arial" w:cs="Arial"/>
          <w:b/>
        </w:rPr>
        <w:t xml:space="preserve">CUARTO.- </w:t>
      </w:r>
      <w:r w:rsidRPr="00EC717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A925B6" w:rsidRDefault="00A925B6" w:rsidP="00A925B6">
      <w:pPr>
        <w:jc w:val="both"/>
        <w:rPr>
          <w:rFonts w:ascii="Arial" w:hAnsi="Arial" w:cs="Arial"/>
          <w:b/>
        </w:rPr>
      </w:pPr>
    </w:p>
    <w:p w:rsidR="00A925B6" w:rsidRPr="00EC7171" w:rsidRDefault="00A925B6" w:rsidP="00A925B6">
      <w:pPr>
        <w:jc w:val="both"/>
        <w:rPr>
          <w:rFonts w:ascii="Arial" w:hAnsi="Arial" w:cs="Arial"/>
        </w:rPr>
      </w:pPr>
      <w:r w:rsidRPr="00EC7171">
        <w:rPr>
          <w:rFonts w:ascii="Arial" w:hAnsi="Arial" w:cs="Arial"/>
          <w:b/>
        </w:rPr>
        <w:t>NOTIFIQUESE.</w:t>
      </w:r>
      <w:r w:rsidRPr="00EC7171">
        <w:rPr>
          <w:rFonts w:ascii="Arial" w:hAnsi="Arial" w:cs="Arial"/>
        </w:rPr>
        <w:t>---------------------------------------------------------------------</w:t>
      </w:r>
      <w:r>
        <w:rPr>
          <w:rFonts w:ascii="Arial" w:hAnsi="Arial" w:cs="Arial"/>
        </w:rPr>
        <w:t>----------------------</w:t>
      </w:r>
    </w:p>
    <w:p w:rsidR="00A925B6" w:rsidRPr="00EC7171" w:rsidRDefault="00A925B6" w:rsidP="00A925B6">
      <w:pPr>
        <w:jc w:val="both"/>
        <w:rPr>
          <w:rFonts w:ascii="Arial" w:hAnsi="Arial" w:cs="Arial"/>
        </w:rPr>
      </w:pPr>
      <w:r w:rsidRPr="00EC717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A925B6" w:rsidRPr="00EC7171" w:rsidRDefault="00A925B6" w:rsidP="00A925B6">
      <w:pPr>
        <w:rPr>
          <w:rFonts w:ascii="Arial" w:hAnsi="Arial" w:cs="Arial"/>
        </w:rPr>
      </w:pPr>
    </w:p>
    <w:p w:rsidR="00705285" w:rsidRDefault="00705285"/>
    <w:sectPr w:rsidR="00705285" w:rsidSect="00A925B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564A5"/>
    <w:multiLevelType w:val="hybridMultilevel"/>
    <w:tmpl w:val="FC96B3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B6"/>
    <w:rsid w:val="00705285"/>
    <w:rsid w:val="00A925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19B52-DBDB-4105-927F-366DFEF5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B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5B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5323</Words>
  <Characters>29281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2021-05-06T19:52:00Z</dcterms:created>
  <dcterms:modified xsi:type="dcterms:W3CDTF">2021-05-06T19:54:00Z</dcterms:modified>
</cp:coreProperties>
</file>